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47" w:rsidRPr="00681D47" w:rsidRDefault="00681D47" w:rsidP="00681D47">
      <w:pPr>
        <w:spacing w:after="0" w:line="240" w:lineRule="auto"/>
        <w:jc w:val="center"/>
        <w:rPr>
          <w:rFonts w:ascii="Tahoma" w:hAnsi="Tahoma" w:cs="Tahoma"/>
          <w:b/>
        </w:rPr>
      </w:pPr>
      <w:r w:rsidRPr="00681D47">
        <w:rPr>
          <w:rFonts w:ascii="Tahoma" w:hAnsi="Tahoma" w:cs="Tahoma"/>
          <w:b/>
        </w:rPr>
        <w:t>Tobacco Cessation Fax Referrals</w:t>
      </w:r>
    </w:p>
    <w:p w:rsidR="00EC15C4" w:rsidRPr="00681D47" w:rsidRDefault="00EC15C4" w:rsidP="00681D47">
      <w:pPr>
        <w:spacing w:after="0" w:line="240" w:lineRule="auto"/>
        <w:jc w:val="center"/>
        <w:rPr>
          <w:rFonts w:ascii="Tahoma" w:hAnsi="Tahoma" w:cs="Tahoma"/>
          <w:b/>
        </w:rPr>
      </w:pPr>
      <w:r w:rsidRPr="00681D47">
        <w:rPr>
          <w:rFonts w:ascii="Tahoma" w:hAnsi="Tahoma" w:cs="Tahoma"/>
          <w:b/>
        </w:rPr>
        <w:t>Frequently Asked Questions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  <w:b/>
        </w:rPr>
      </w:pPr>
      <w:r w:rsidRPr="00681D47">
        <w:rPr>
          <w:rFonts w:ascii="Tahoma" w:hAnsi="Tahoma" w:cs="Tahoma"/>
          <w:b/>
        </w:rPr>
        <w:t>Why use fax referral?</w:t>
      </w:r>
    </w:p>
    <w:p w:rsidR="00EC15C4" w:rsidRPr="00681D47" w:rsidRDefault="00857051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 xml:space="preserve">It is more effective to automatically refer </w:t>
      </w:r>
      <w:r w:rsidR="00EC15C4" w:rsidRPr="00681D47">
        <w:rPr>
          <w:rFonts w:ascii="Tahoma" w:hAnsi="Tahoma" w:cs="Tahoma"/>
        </w:rPr>
        <w:t>patients/client</w:t>
      </w:r>
      <w:r w:rsidRPr="00681D47">
        <w:rPr>
          <w:rFonts w:ascii="Tahoma" w:hAnsi="Tahoma" w:cs="Tahoma"/>
        </w:rPr>
        <w:t xml:space="preserve">s to tobacco cessation programs, than to </w:t>
      </w:r>
      <w:r w:rsidR="00EC15C4" w:rsidRPr="00681D47">
        <w:rPr>
          <w:rFonts w:ascii="Tahoma" w:hAnsi="Tahoma" w:cs="Tahoma"/>
        </w:rPr>
        <w:t>simply tell them they should quit. In the past, the</w:t>
      </w:r>
      <w:r w:rsidR="00175ABA" w:rsidRPr="00681D47">
        <w:rPr>
          <w:rFonts w:ascii="Tahoma" w:hAnsi="Tahoma" w:cs="Tahoma"/>
        </w:rPr>
        <w:t xml:space="preserve"> only way a healthcare provider, </w:t>
      </w:r>
      <w:r w:rsidR="00EC15C4" w:rsidRPr="00681D47">
        <w:rPr>
          <w:rFonts w:ascii="Tahoma" w:hAnsi="Tahoma" w:cs="Tahoma"/>
        </w:rPr>
        <w:t xml:space="preserve">social worker </w:t>
      </w:r>
      <w:r w:rsidR="00175ABA" w:rsidRPr="00681D47">
        <w:rPr>
          <w:rFonts w:ascii="Tahoma" w:hAnsi="Tahoma" w:cs="Tahoma"/>
        </w:rPr>
        <w:t xml:space="preserve">or traditional health worker </w:t>
      </w:r>
      <w:r w:rsidR="00EC15C4" w:rsidRPr="00681D47">
        <w:rPr>
          <w:rFonts w:ascii="Tahoma" w:hAnsi="Tahoma" w:cs="Tahoma"/>
        </w:rPr>
        <w:t>could refer patients/clients to the Oregon Tobacco Quit Line was to give them the Quit Line’s phone number or a brochure. However, some people are uncomfortable initiating contact with the Quit Line and others simply lose the phone number before they have an opportunity to call.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>Using the fax referral form to refer patients</w:t>
      </w:r>
      <w:r w:rsidR="00175ABA" w:rsidRPr="00681D47">
        <w:rPr>
          <w:rFonts w:ascii="Tahoma" w:hAnsi="Tahoma" w:cs="Tahoma"/>
        </w:rPr>
        <w:t>/clients</w:t>
      </w:r>
      <w:r w:rsidRPr="00681D47">
        <w:rPr>
          <w:rFonts w:ascii="Tahoma" w:hAnsi="Tahoma" w:cs="Tahoma"/>
        </w:rPr>
        <w:t xml:space="preserve"> to the Oregon Tobacco Quit Line </w:t>
      </w:r>
      <w:r w:rsidR="00175ABA" w:rsidRPr="00681D47">
        <w:rPr>
          <w:rFonts w:ascii="Tahoma" w:hAnsi="Tahoma" w:cs="Tahoma"/>
        </w:rPr>
        <w:t>is a</w:t>
      </w:r>
      <w:r w:rsidRPr="00681D47">
        <w:rPr>
          <w:rFonts w:ascii="Tahoma" w:hAnsi="Tahoma" w:cs="Tahoma"/>
        </w:rPr>
        <w:t xml:space="preserve"> quick and easy way </w:t>
      </w:r>
      <w:r w:rsidR="00175ABA" w:rsidRPr="00681D47">
        <w:rPr>
          <w:rFonts w:ascii="Tahoma" w:hAnsi="Tahoma" w:cs="Tahoma"/>
        </w:rPr>
        <w:t>help people make</w:t>
      </w:r>
      <w:r w:rsidRPr="00681D47">
        <w:rPr>
          <w:rFonts w:ascii="Tahoma" w:hAnsi="Tahoma" w:cs="Tahoma"/>
        </w:rPr>
        <w:t xml:space="preserve"> an attempt to quit </w:t>
      </w:r>
      <w:r w:rsidR="00175ABA" w:rsidRPr="00681D47">
        <w:rPr>
          <w:rFonts w:ascii="Tahoma" w:hAnsi="Tahoma" w:cs="Tahoma"/>
        </w:rPr>
        <w:t>tobacco</w:t>
      </w:r>
      <w:r w:rsidRPr="00681D47">
        <w:rPr>
          <w:rFonts w:ascii="Tahoma" w:hAnsi="Tahoma" w:cs="Tahoma"/>
        </w:rPr>
        <w:t xml:space="preserve"> and relieves </w:t>
      </w:r>
      <w:r w:rsidR="00175ABA" w:rsidRPr="00681D47">
        <w:rPr>
          <w:rFonts w:ascii="Tahoma" w:hAnsi="Tahoma" w:cs="Tahoma"/>
        </w:rPr>
        <w:t>them</w:t>
      </w:r>
      <w:r w:rsidRPr="00681D47">
        <w:rPr>
          <w:rFonts w:ascii="Tahoma" w:hAnsi="Tahoma" w:cs="Tahoma"/>
        </w:rPr>
        <w:t xml:space="preserve"> of the barrier of having to initiate first </w:t>
      </w:r>
      <w:r w:rsidR="00175ABA" w:rsidRPr="00681D47">
        <w:rPr>
          <w:rFonts w:ascii="Tahoma" w:hAnsi="Tahoma" w:cs="Tahoma"/>
        </w:rPr>
        <w:t>contact</w:t>
      </w:r>
      <w:r w:rsidRPr="00681D47">
        <w:rPr>
          <w:rFonts w:ascii="Tahoma" w:hAnsi="Tahoma" w:cs="Tahoma"/>
        </w:rPr>
        <w:t xml:space="preserve"> to the Quit Line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  <w:b/>
        </w:rPr>
      </w:pPr>
      <w:r w:rsidRPr="00681D47">
        <w:rPr>
          <w:rFonts w:ascii="Tahoma" w:hAnsi="Tahoma" w:cs="Tahoma"/>
          <w:b/>
        </w:rPr>
        <w:t>How does it work?</w:t>
      </w:r>
    </w:p>
    <w:p w:rsidR="00EC15C4" w:rsidRPr="00681D47" w:rsidRDefault="00175ABA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 xml:space="preserve">The staff </w:t>
      </w:r>
      <w:r w:rsidR="00BB6889" w:rsidRPr="00681D47">
        <w:rPr>
          <w:rFonts w:ascii="Tahoma" w:hAnsi="Tahoma" w:cs="Tahoma"/>
        </w:rPr>
        <w:t>member</w:t>
      </w:r>
      <w:r w:rsidR="00EC15C4" w:rsidRPr="00681D47">
        <w:rPr>
          <w:rFonts w:ascii="Tahoma" w:hAnsi="Tahoma" w:cs="Tahoma"/>
        </w:rPr>
        <w:t xml:space="preserve"> assesses </w:t>
      </w:r>
      <w:r w:rsidR="00BB6889" w:rsidRPr="00681D47">
        <w:rPr>
          <w:rFonts w:ascii="Tahoma" w:hAnsi="Tahoma" w:cs="Tahoma"/>
        </w:rPr>
        <w:t>if the person uses tobacco</w:t>
      </w:r>
      <w:r w:rsidR="00EC15C4" w:rsidRPr="00681D47">
        <w:rPr>
          <w:rFonts w:ascii="Tahoma" w:hAnsi="Tahoma" w:cs="Tahoma"/>
        </w:rPr>
        <w:t xml:space="preserve"> and </w:t>
      </w:r>
      <w:r w:rsidR="00BB6889" w:rsidRPr="00681D47">
        <w:rPr>
          <w:rFonts w:ascii="Tahoma" w:hAnsi="Tahoma" w:cs="Tahoma"/>
        </w:rPr>
        <w:t xml:space="preserve">their </w:t>
      </w:r>
      <w:r w:rsidR="00EC15C4" w:rsidRPr="00681D47">
        <w:rPr>
          <w:rFonts w:ascii="Tahoma" w:hAnsi="Tahoma" w:cs="Tahoma"/>
        </w:rPr>
        <w:t>readiness to quit (e.g., 5As,</w:t>
      </w:r>
      <w:r w:rsidRPr="00681D47">
        <w:rPr>
          <w:rFonts w:ascii="Tahoma" w:hAnsi="Tahoma" w:cs="Tahoma"/>
        </w:rPr>
        <w:t xml:space="preserve"> </w:t>
      </w:r>
      <w:r w:rsidR="00EC15C4" w:rsidRPr="00681D47">
        <w:rPr>
          <w:rFonts w:ascii="Tahoma" w:hAnsi="Tahoma" w:cs="Tahoma"/>
        </w:rPr>
        <w:t xml:space="preserve">Motivational Interviewing, etc). If the tobacco user is interested in quitting, the </w:t>
      </w:r>
      <w:r w:rsidRPr="00681D47">
        <w:rPr>
          <w:rFonts w:ascii="Tahoma" w:hAnsi="Tahoma" w:cs="Tahoma"/>
        </w:rPr>
        <w:t xml:space="preserve">staff member can either sign the “Verbal Consent Fax Referral Form” or the </w:t>
      </w:r>
      <w:r w:rsidR="00EC15C4" w:rsidRPr="00681D47">
        <w:rPr>
          <w:rFonts w:ascii="Tahoma" w:hAnsi="Tahoma" w:cs="Tahoma"/>
        </w:rPr>
        <w:t>tobacco user</w:t>
      </w:r>
      <w:r w:rsidRPr="00681D47">
        <w:rPr>
          <w:rFonts w:ascii="Tahoma" w:hAnsi="Tahoma" w:cs="Tahoma"/>
        </w:rPr>
        <w:t xml:space="preserve"> signs the “Standard Fax Referral Form”</w:t>
      </w:r>
      <w:r w:rsidR="00EC15C4" w:rsidRPr="00681D47">
        <w:rPr>
          <w:rFonts w:ascii="Tahoma" w:hAnsi="Tahoma" w:cs="Tahoma"/>
        </w:rPr>
        <w:t>. The form must contain a current/valid phone number for the tobacco user.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 xml:space="preserve">The </w:t>
      </w:r>
      <w:r w:rsidR="00175ABA" w:rsidRPr="00681D47">
        <w:rPr>
          <w:rFonts w:ascii="Tahoma" w:hAnsi="Tahoma" w:cs="Tahoma"/>
        </w:rPr>
        <w:t>organization</w:t>
      </w:r>
      <w:r w:rsidRPr="00681D47">
        <w:rPr>
          <w:rFonts w:ascii="Tahoma" w:hAnsi="Tahoma" w:cs="Tahoma"/>
        </w:rPr>
        <w:t xml:space="preserve"> faxes the form to the Oregon Tobacco Quit Line</w:t>
      </w:r>
      <w:r w:rsidR="00175ABA" w:rsidRPr="00681D47">
        <w:rPr>
          <w:rFonts w:ascii="Tahoma" w:hAnsi="Tahoma" w:cs="Tahoma"/>
        </w:rPr>
        <w:t xml:space="preserve"> or via secure email, sends a list of patients/clients directly to the Quit Line.</w:t>
      </w:r>
      <w:r w:rsidRPr="00681D47">
        <w:rPr>
          <w:rFonts w:ascii="Tahoma" w:hAnsi="Tahoma" w:cs="Tahoma"/>
        </w:rPr>
        <w:t xml:space="preserve"> The Quit Line makes multiple</w:t>
      </w:r>
      <w:r w:rsidR="00175ABA" w:rsidRPr="00681D47">
        <w:rPr>
          <w:rFonts w:ascii="Tahoma" w:hAnsi="Tahoma" w:cs="Tahoma"/>
        </w:rPr>
        <w:t xml:space="preserve"> </w:t>
      </w:r>
      <w:r w:rsidRPr="00681D47">
        <w:rPr>
          <w:rFonts w:ascii="Tahoma" w:hAnsi="Tahoma" w:cs="Tahoma"/>
        </w:rPr>
        <w:t>attempts to reach the tobacco user and enroll them in available counseling services, depending</w:t>
      </w:r>
      <w:r w:rsidR="00175ABA" w:rsidRPr="00681D47">
        <w:rPr>
          <w:rFonts w:ascii="Tahoma" w:hAnsi="Tahoma" w:cs="Tahoma"/>
        </w:rPr>
        <w:t xml:space="preserve"> </w:t>
      </w:r>
      <w:r w:rsidRPr="00681D47">
        <w:rPr>
          <w:rFonts w:ascii="Tahoma" w:hAnsi="Tahoma" w:cs="Tahoma"/>
        </w:rPr>
        <w:t>on insurance benefits.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  <w:b/>
        </w:rPr>
      </w:pPr>
      <w:r w:rsidRPr="00681D47">
        <w:rPr>
          <w:rFonts w:ascii="Tahoma" w:hAnsi="Tahoma" w:cs="Tahoma"/>
          <w:b/>
        </w:rPr>
        <w:t>Who can send in a fax referral?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 xml:space="preserve">Any </w:t>
      </w:r>
      <w:r w:rsidR="00175ABA" w:rsidRPr="00681D47">
        <w:rPr>
          <w:rFonts w:ascii="Tahoma" w:hAnsi="Tahoma" w:cs="Tahoma"/>
        </w:rPr>
        <w:t>staff member</w:t>
      </w:r>
      <w:r w:rsidRPr="00681D47">
        <w:rPr>
          <w:rFonts w:ascii="Tahoma" w:hAnsi="Tahoma" w:cs="Tahoma"/>
        </w:rPr>
        <w:t xml:space="preserve"> who would be assessing a patient</w:t>
      </w:r>
      <w:r w:rsidR="00175ABA" w:rsidRPr="00681D47">
        <w:rPr>
          <w:rFonts w:ascii="Tahoma" w:hAnsi="Tahoma" w:cs="Tahoma"/>
        </w:rPr>
        <w:t xml:space="preserve">/client’s </w:t>
      </w:r>
      <w:r w:rsidRPr="00681D47">
        <w:rPr>
          <w:rFonts w:ascii="Tahoma" w:hAnsi="Tahoma" w:cs="Tahoma"/>
        </w:rPr>
        <w:t>tobacco use and/or providing</w:t>
      </w:r>
      <w:r w:rsidR="00175ABA" w:rsidRPr="00681D47">
        <w:rPr>
          <w:rFonts w:ascii="Tahoma" w:hAnsi="Tahoma" w:cs="Tahoma"/>
        </w:rPr>
        <w:t xml:space="preserve"> </w:t>
      </w:r>
      <w:r w:rsidRPr="00681D47">
        <w:rPr>
          <w:rFonts w:ascii="Tahoma" w:hAnsi="Tahoma" w:cs="Tahoma"/>
        </w:rPr>
        <w:t xml:space="preserve">resources can send in fax referrals. This includes, but is not limited to: doctors, </w:t>
      </w:r>
      <w:r w:rsidR="00175ABA" w:rsidRPr="00681D47">
        <w:rPr>
          <w:rFonts w:ascii="Tahoma" w:hAnsi="Tahoma" w:cs="Tahoma"/>
        </w:rPr>
        <w:t xml:space="preserve">nurses, </w:t>
      </w:r>
      <w:r w:rsidRPr="00681D47">
        <w:rPr>
          <w:rFonts w:ascii="Tahoma" w:hAnsi="Tahoma" w:cs="Tahoma"/>
        </w:rPr>
        <w:t>physician’</w:t>
      </w:r>
      <w:r w:rsidR="00175ABA" w:rsidRPr="00681D47">
        <w:rPr>
          <w:rFonts w:ascii="Tahoma" w:hAnsi="Tahoma" w:cs="Tahoma"/>
        </w:rPr>
        <w:t>s assistants</w:t>
      </w:r>
      <w:r w:rsidRPr="00681D47">
        <w:rPr>
          <w:rFonts w:ascii="Tahoma" w:hAnsi="Tahoma" w:cs="Tahoma"/>
        </w:rPr>
        <w:t xml:space="preserve">, </w:t>
      </w:r>
      <w:r w:rsidR="00175ABA" w:rsidRPr="00681D47">
        <w:rPr>
          <w:rFonts w:ascii="Tahoma" w:hAnsi="Tahoma" w:cs="Tahoma"/>
        </w:rPr>
        <w:t xml:space="preserve">medical assistants, </w:t>
      </w:r>
      <w:r w:rsidRPr="00681D47">
        <w:rPr>
          <w:rFonts w:ascii="Tahoma" w:hAnsi="Tahoma" w:cs="Tahoma"/>
        </w:rPr>
        <w:t>counselors and</w:t>
      </w:r>
      <w:r w:rsidR="00175ABA" w:rsidRPr="00681D47">
        <w:rPr>
          <w:rFonts w:ascii="Tahoma" w:hAnsi="Tahoma" w:cs="Tahoma"/>
        </w:rPr>
        <w:t xml:space="preserve"> </w:t>
      </w:r>
      <w:r w:rsidRPr="00681D47">
        <w:rPr>
          <w:rFonts w:ascii="Tahoma" w:hAnsi="Tahoma" w:cs="Tahoma"/>
        </w:rPr>
        <w:t xml:space="preserve">therapists, </w:t>
      </w:r>
      <w:r w:rsidR="00175ABA" w:rsidRPr="00681D47">
        <w:rPr>
          <w:rFonts w:ascii="Tahoma" w:hAnsi="Tahoma" w:cs="Tahoma"/>
        </w:rPr>
        <w:t xml:space="preserve">traditional health workers, social workers or case managers. 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  <w:b/>
        </w:rPr>
      </w:pPr>
      <w:r w:rsidRPr="00681D47">
        <w:rPr>
          <w:rFonts w:ascii="Tahoma" w:hAnsi="Tahoma" w:cs="Tahoma"/>
          <w:b/>
        </w:rPr>
        <w:t>Who should be referred to the Quit Line?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>People who use tobacco and are ready to quit within 30 days should be referred to the Oregon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>Tobacco Quit Line.</w:t>
      </w:r>
    </w:p>
    <w:p w:rsidR="00175ABA" w:rsidRPr="00681D47" w:rsidRDefault="00175ABA" w:rsidP="00681D47">
      <w:pPr>
        <w:spacing w:after="0" w:line="240" w:lineRule="auto"/>
        <w:rPr>
          <w:rFonts w:ascii="Tahoma" w:hAnsi="Tahoma" w:cs="Tahoma"/>
        </w:rPr>
      </w:pPr>
    </w:p>
    <w:p w:rsidR="00BB6889" w:rsidRPr="00681D47" w:rsidRDefault="00EC15C4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>People who have questions about Quit Line counseling or services can also be referred, even if</w:t>
      </w:r>
      <w:r w:rsidR="00175ABA" w:rsidRPr="00681D47">
        <w:rPr>
          <w:rFonts w:ascii="Tahoma" w:hAnsi="Tahoma" w:cs="Tahoma"/>
        </w:rPr>
        <w:t xml:space="preserve"> </w:t>
      </w:r>
      <w:r w:rsidRPr="00681D47">
        <w:rPr>
          <w:rFonts w:ascii="Tahoma" w:hAnsi="Tahoma" w:cs="Tahoma"/>
        </w:rPr>
        <w:t>they aren’t ready to set a quit date. Their questions will be answered by Quit Line staff,</w:t>
      </w:r>
      <w:r w:rsidR="00BB6889" w:rsidRPr="00681D47">
        <w:rPr>
          <w:rFonts w:ascii="Tahoma" w:hAnsi="Tahoma" w:cs="Tahoma"/>
        </w:rPr>
        <w:t xml:space="preserve"> </w:t>
      </w:r>
      <w:r w:rsidRPr="00681D47">
        <w:rPr>
          <w:rFonts w:ascii="Tahoma" w:hAnsi="Tahoma" w:cs="Tahoma"/>
        </w:rPr>
        <w:t>although they will not be enrolled in counseling services until they are ready to set a quit date</w:t>
      </w:r>
      <w:r w:rsidR="00175ABA" w:rsidRPr="00681D47">
        <w:rPr>
          <w:rFonts w:ascii="Tahoma" w:hAnsi="Tahoma" w:cs="Tahoma"/>
        </w:rPr>
        <w:t xml:space="preserve"> </w:t>
      </w:r>
      <w:r w:rsidRPr="00681D47">
        <w:rPr>
          <w:rFonts w:ascii="Tahoma" w:hAnsi="Tahoma" w:cs="Tahoma"/>
        </w:rPr>
        <w:t>within 30 days.</w:t>
      </w:r>
    </w:p>
    <w:p w:rsidR="00175ABA" w:rsidRPr="00681D47" w:rsidRDefault="00175ABA" w:rsidP="00681D47">
      <w:pPr>
        <w:spacing w:after="0" w:line="240" w:lineRule="auto"/>
        <w:rPr>
          <w:rFonts w:ascii="Tahoma" w:hAnsi="Tahoma" w:cs="Tahoma"/>
        </w:rPr>
      </w:pP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  <w:b/>
        </w:rPr>
      </w:pPr>
      <w:r w:rsidRPr="00681D47">
        <w:rPr>
          <w:rFonts w:ascii="Tahoma" w:hAnsi="Tahoma" w:cs="Tahoma"/>
          <w:b/>
        </w:rPr>
        <w:t>What about HIPPA regulations?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>If the referring office/provider indicates on the form that they are HIPPA covered, the Oregon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 xml:space="preserve">Tobacco Quit Line will fax back information about individual patient </w:t>
      </w:r>
      <w:r w:rsidRPr="00681D47">
        <w:rPr>
          <w:rFonts w:cs="Tahoma"/>
        </w:rPr>
        <w:t>‐‐</w:t>
      </w:r>
      <w:r w:rsidRPr="00681D47">
        <w:rPr>
          <w:rFonts w:ascii="Tahoma" w:hAnsi="Tahoma" w:cs="Tahoma"/>
        </w:rPr>
        <w:t xml:space="preserve"> were they reached, did</w:t>
      </w:r>
      <w:r w:rsidR="00175ABA" w:rsidRPr="00681D47">
        <w:rPr>
          <w:rFonts w:ascii="Tahoma" w:hAnsi="Tahoma" w:cs="Tahoma"/>
        </w:rPr>
        <w:t xml:space="preserve"> </w:t>
      </w:r>
      <w:r w:rsidRPr="00681D47">
        <w:rPr>
          <w:rFonts w:ascii="Tahoma" w:hAnsi="Tahoma" w:cs="Tahoma"/>
        </w:rPr>
        <w:t>they enroll in counseling services, etc – for their files.</w:t>
      </w:r>
    </w:p>
    <w:p w:rsidR="00175ABA" w:rsidRPr="00681D47" w:rsidRDefault="00175ABA" w:rsidP="00681D47">
      <w:pPr>
        <w:spacing w:after="0" w:line="240" w:lineRule="auto"/>
        <w:rPr>
          <w:rFonts w:ascii="Tahoma" w:hAnsi="Tahoma" w:cs="Tahoma"/>
        </w:rPr>
      </w:pP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  <w:b/>
        </w:rPr>
      </w:pPr>
      <w:r w:rsidRPr="00681D47">
        <w:rPr>
          <w:rFonts w:ascii="Tahoma" w:hAnsi="Tahoma" w:cs="Tahoma"/>
          <w:b/>
        </w:rPr>
        <w:t>Where can I get Fax Referral forms?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>The fax referral form is available in both English and Spanish and can be downloaded at</w:t>
      </w:r>
    </w:p>
    <w:p w:rsidR="00175ABA" w:rsidRPr="003C76CB" w:rsidRDefault="003C76CB" w:rsidP="00681D47">
      <w:pPr>
        <w:spacing w:after="0" w:line="240" w:lineRule="auto"/>
        <w:rPr>
          <w:rFonts w:ascii="Tahoma" w:hAnsi="Tahoma" w:cs="Tahoma"/>
        </w:rPr>
      </w:pPr>
      <w:hyperlink r:id="rId6" w:history="1">
        <w:r w:rsidRPr="003C76CB">
          <w:rPr>
            <w:rStyle w:val="Hyperlink"/>
            <w:rFonts w:ascii="Tahoma" w:hAnsi="Tahoma" w:cs="Tahoma"/>
          </w:rPr>
          <w:t>http://www.smokefreeoregon.com/resources/referral-to-quit-for-health-systems-and-social-service-agencies</w:t>
        </w:r>
      </w:hyperlink>
    </w:p>
    <w:p w:rsidR="003C76CB" w:rsidRPr="00681D47" w:rsidRDefault="003C76CB" w:rsidP="00681D47">
      <w:pPr>
        <w:spacing w:after="0" w:line="240" w:lineRule="auto"/>
        <w:rPr>
          <w:rFonts w:ascii="Tahoma" w:hAnsi="Tahoma" w:cs="Tahoma"/>
        </w:rPr>
      </w:pP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  <w:b/>
        </w:rPr>
      </w:pPr>
      <w:r w:rsidRPr="00681D47">
        <w:rPr>
          <w:rFonts w:ascii="Tahoma" w:hAnsi="Tahoma" w:cs="Tahoma"/>
          <w:b/>
        </w:rPr>
        <w:t>Can I customize the Fax Referral form?</w:t>
      </w: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  <w:r w:rsidRPr="00681D47">
        <w:rPr>
          <w:rFonts w:ascii="Tahoma" w:hAnsi="Tahoma" w:cs="Tahoma"/>
        </w:rPr>
        <w:t>Yes. As long as all the information on the original form is still included, the form can be customized, including logos.</w:t>
      </w:r>
    </w:p>
    <w:p w:rsidR="00175ABA" w:rsidRPr="00681D47" w:rsidRDefault="00175ABA" w:rsidP="00681D47">
      <w:pPr>
        <w:spacing w:after="0" w:line="240" w:lineRule="auto"/>
        <w:rPr>
          <w:rFonts w:ascii="Tahoma" w:hAnsi="Tahoma" w:cs="Tahoma"/>
        </w:rPr>
      </w:pPr>
    </w:p>
    <w:p w:rsidR="00EC15C4" w:rsidRPr="00681D47" w:rsidRDefault="00EC15C4" w:rsidP="00681D47">
      <w:pPr>
        <w:spacing w:after="0" w:line="240" w:lineRule="auto"/>
        <w:rPr>
          <w:rFonts w:ascii="Tahoma" w:hAnsi="Tahoma" w:cs="Tahoma"/>
        </w:rPr>
      </w:pPr>
    </w:p>
    <w:sectPr w:rsidR="00EC15C4" w:rsidRPr="00681D47" w:rsidSect="00E971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89" w:rsidRDefault="00BB6889" w:rsidP="00EC15C4">
      <w:pPr>
        <w:spacing w:after="0" w:line="240" w:lineRule="auto"/>
      </w:pPr>
      <w:r>
        <w:separator/>
      </w:r>
    </w:p>
  </w:endnote>
  <w:endnote w:type="continuationSeparator" w:id="0">
    <w:p w:rsidR="00BB6889" w:rsidRDefault="00BB6889" w:rsidP="00EC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889" w:rsidRDefault="00BB6889">
    <w:pPr>
      <w:pStyle w:val="Footer"/>
    </w:pPr>
    <w:r>
      <w:rPr>
        <w:rFonts w:ascii="Times New Roman" w:hAnsi="Times New Roman" w:cs="Times New Roman"/>
        <w:sz w:val="24"/>
        <w:szCs w:val="24"/>
      </w:rPr>
      <w:t>Updated January 201</w:t>
    </w:r>
    <w:r w:rsidR="00237DFE">
      <w:rPr>
        <w:rFonts w:ascii="Times New Roman" w:hAnsi="Times New Roman" w:cs="Times New Roman"/>
        <w:sz w:val="24"/>
        <w:szCs w:val="24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89" w:rsidRDefault="00BB6889" w:rsidP="00EC15C4">
      <w:pPr>
        <w:spacing w:after="0" w:line="240" w:lineRule="auto"/>
      </w:pPr>
      <w:r>
        <w:separator/>
      </w:r>
    </w:p>
  </w:footnote>
  <w:footnote w:type="continuationSeparator" w:id="0">
    <w:p w:rsidR="00BB6889" w:rsidRDefault="00BB6889" w:rsidP="00EC1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5C4"/>
    <w:rsid w:val="00134309"/>
    <w:rsid w:val="00175ABA"/>
    <w:rsid w:val="00187055"/>
    <w:rsid w:val="00237DFE"/>
    <w:rsid w:val="002809AE"/>
    <w:rsid w:val="002A569F"/>
    <w:rsid w:val="003C76CB"/>
    <w:rsid w:val="005F1B49"/>
    <w:rsid w:val="00681D47"/>
    <w:rsid w:val="006B6AF0"/>
    <w:rsid w:val="00857051"/>
    <w:rsid w:val="008B3DE4"/>
    <w:rsid w:val="00B03E4B"/>
    <w:rsid w:val="00BB6889"/>
    <w:rsid w:val="00C11524"/>
    <w:rsid w:val="00D96FEC"/>
    <w:rsid w:val="00E97159"/>
    <w:rsid w:val="00EC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187055"/>
    <w:pPr>
      <w:widowControl w:val="0"/>
      <w:autoSpaceDE w:val="0"/>
      <w:autoSpaceDN w:val="0"/>
      <w:spacing w:after="0" w:line="240" w:lineRule="auto"/>
      <w:ind w:left="360"/>
    </w:pPr>
    <w:rPr>
      <w:rFonts w:ascii="Tahoma" w:eastAsia="Times New Roman" w:hAnsi="Tahoma" w:cs="Tahoma"/>
      <w:sz w:val="2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55"/>
    <w:rPr>
      <w:rFonts w:ascii="Tahoma" w:eastAsia="Times New Roman" w:hAnsi="Tahoma" w:cs="Tahoma"/>
      <w:sz w:val="28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1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5C4"/>
  </w:style>
  <w:style w:type="paragraph" w:styleId="Footer">
    <w:name w:val="footer"/>
    <w:basedOn w:val="Normal"/>
    <w:link w:val="FooterChar"/>
    <w:uiPriority w:val="99"/>
    <w:semiHidden/>
    <w:unhideWhenUsed/>
    <w:rsid w:val="00EC1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5C4"/>
  </w:style>
  <w:style w:type="character" w:styleId="Hyperlink">
    <w:name w:val="Hyperlink"/>
    <w:basedOn w:val="DefaultParagraphFont"/>
    <w:uiPriority w:val="99"/>
    <w:unhideWhenUsed/>
    <w:rsid w:val="00681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okefreeoregon.com/resources/referral-to-quit-for-health-systems-and-social-service-agenci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DHS-OIS-NDS</dc:creator>
  <cp:keywords/>
  <dc:description/>
  <cp:lastModifiedBy>DHS-OIS-NDS</cp:lastModifiedBy>
  <cp:revision>3</cp:revision>
  <dcterms:created xsi:type="dcterms:W3CDTF">2013-12-31T00:54:00Z</dcterms:created>
  <dcterms:modified xsi:type="dcterms:W3CDTF">2014-01-02T17:52:00Z</dcterms:modified>
</cp:coreProperties>
</file>